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7055"/>
        <w:gridCol w:w="1394"/>
        <w:gridCol w:w="88"/>
        <w:gridCol w:w="1394"/>
        <w:gridCol w:w="420"/>
        <w:gridCol w:w="1482"/>
        <w:gridCol w:w="708"/>
        <w:gridCol w:w="2355"/>
      </w:tblGrid>
      <w:tr w:rsidR="004B3F55" w:rsidRPr="00C87D36" w:rsidTr="006E4733">
        <w:trPr>
          <w:trHeight w:val="1267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4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</w:t>
            </w:r>
            <w:r w:rsidR="00A81E3C">
              <w:rPr>
                <w:rFonts w:ascii="Arial" w:hAnsi="Arial" w:cs="Arial"/>
                <w:color w:val="000000"/>
              </w:rPr>
              <w:t xml:space="preserve"> </w:t>
            </w:r>
            <w:r w:rsidRPr="00C87D36">
              <w:rPr>
                <w:rFonts w:ascii="Arial" w:hAnsi="Arial" w:cs="Arial"/>
                <w:color w:val="000000"/>
              </w:rPr>
              <w:t>№ 7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="00CC29BF">
              <w:rPr>
                <w:rFonts w:ascii="Arial" w:hAnsi="Arial" w:cs="Arial"/>
                <w:color w:val="000000"/>
              </w:rPr>
              <w:t xml:space="preserve"> от 21.12.2023 №312/47 (в редакции </w:t>
            </w:r>
            <w:r w:rsidRPr="00C87D36">
              <w:rPr>
                <w:rFonts w:ascii="Arial" w:hAnsi="Arial" w:cs="Arial"/>
                <w:color w:val="000000"/>
              </w:rPr>
              <w:t xml:space="preserve">от </w:t>
            </w:r>
            <w:r w:rsidRPr="00C87D36">
              <w:rPr>
                <w:rFonts w:ascii="Arial" w:hAnsi="Arial" w:cs="Arial"/>
                <w:i/>
              </w:rPr>
              <w:t xml:space="preserve">28.02.2024 </w:t>
            </w:r>
            <w:r w:rsidRPr="00C87D36">
              <w:rPr>
                <w:rFonts w:ascii="Arial" w:hAnsi="Arial" w:cs="Arial"/>
                <w:color w:val="000000"/>
              </w:rPr>
              <w:t xml:space="preserve"> </w:t>
            </w:r>
            <w:r w:rsidRPr="00C87D36">
              <w:rPr>
                <w:rFonts w:ascii="Arial" w:hAnsi="Arial" w:cs="Arial"/>
                <w:i/>
              </w:rPr>
              <w:t>№324/4</w:t>
            </w:r>
            <w:r w:rsidR="00CC29BF">
              <w:rPr>
                <w:rFonts w:ascii="Arial" w:hAnsi="Arial" w:cs="Arial"/>
                <w:i/>
              </w:rPr>
              <w:t>9)</w:t>
            </w:r>
          </w:p>
        </w:tc>
      </w:tr>
      <w:tr w:rsidR="004B3F55" w:rsidRPr="00C87D36" w:rsidTr="004B3F55">
        <w:trPr>
          <w:trHeight w:val="592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Программа </w:t>
            </w:r>
            <w:proofErr w:type="spellStart"/>
            <w:r w:rsidRPr="00C87D36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C87D36">
              <w:rPr>
                <w:rFonts w:ascii="Arial" w:hAnsi="Arial" w:cs="Arial"/>
                <w:bCs/>
              </w:rPr>
              <w:t xml:space="preserve"> гарантий городского округа Электросталь Московской области</w:t>
            </w:r>
            <w:r w:rsidRPr="00C87D36">
              <w:rPr>
                <w:rFonts w:ascii="Arial" w:hAnsi="Arial" w:cs="Arial"/>
                <w:bCs/>
              </w:rPr>
              <w:br/>
              <w:t>на 2024 год и на плановый период 2025 и 2026 годов</w:t>
            </w:r>
          </w:p>
        </w:tc>
      </w:tr>
      <w:tr w:rsidR="004B3F55" w:rsidRPr="00C87D36" w:rsidTr="004B3F55">
        <w:trPr>
          <w:trHeight w:val="245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285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I. Перечень подлежащих предоставлению </w:t>
            </w:r>
            <w:proofErr w:type="spellStart"/>
            <w:r w:rsidRPr="00C87D36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C87D36">
              <w:rPr>
                <w:rFonts w:ascii="Arial" w:hAnsi="Arial" w:cs="Arial"/>
                <w:bCs/>
              </w:rPr>
              <w:t xml:space="preserve"> гарантий </w:t>
            </w:r>
          </w:p>
        </w:tc>
      </w:tr>
      <w:tr w:rsidR="004B3F55" w:rsidRPr="00C87D36" w:rsidTr="004B3F55">
        <w:trPr>
          <w:trHeight w:val="414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644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Цели предоставления муниципальных гарантий 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Предельный объем гарантий, тыс. рублей</w:t>
            </w:r>
          </w:p>
        </w:tc>
      </w:tr>
      <w:tr w:rsidR="004B3F55" w:rsidRPr="00C87D36" w:rsidTr="004B3F55">
        <w:trPr>
          <w:trHeight w:val="417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26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4B3F55" w:rsidRPr="00C87D36" w:rsidTr="004B3F55">
        <w:trPr>
          <w:trHeight w:val="380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6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</w:tr>
      <w:tr w:rsidR="004B3F55" w:rsidRPr="00C87D36" w:rsidTr="004B3F55">
        <w:trPr>
          <w:trHeight w:val="270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4B3F55" w:rsidRPr="00C87D36" w:rsidTr="004B3F55">
        <w:trPr>
          <w:trHeight w:val="469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0,0</w:t>
            </w:r>
          </w:p>
        </w:tc>
      </w:tr>
      <w:tr w:rsidR="004B3F55" w:rsidRPr="00C87D36" w:rsidTr="004B3F55">
        <w:trPr>
          <w:trHeight w:val="321"/>
        </w:trPr>
        <w:tc>
          <w:tcPr>
            <w:tcW w:w="9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653"/>
        </w:trPr>
        <w:tc>
          <w:tcPr>
            <w:tcW w:w="148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II. Общий объем бюджетных ассигнований, предусмотренных на исполнение </w:t>
            </w:r>
            <w:proofErr w:type="spellStart"/>
            <w:r w:rsidRPr="00C87D36">
              <w:rPr>
                <w:rFonts w:ascii="Arial" w:hAnsi="Arial" w:cs="Arial"/>
                <w:bCs/>
              </w:rPr>
              <w:t>мунициальных</w:t>
            </w:r>
            <w:proofErr w:type="spellEnd"/>
            <w:r w:rsidRPr="00C87D36">
              <w:rPr>
                <w:rFonts w:ascii="Arial" w:hAnsi="Arial" w:cs="Arial"/>
                <w:bCs/>
              </w:rPr>
              <w:t xml:space="preserve"> гарантий</w:t>
            </w:r>
            <w:r w:rsidRPr="00C87D36">
              <w:rPr>
                <w:rFonts w:ascii="Arial" w:hAnsi="Arial" w:cs="Arial"/>
                <w:bCs/>
              </w:rPr>
              <w:br/>
              <w:t xml:space="preserve"> по возможным гарантийным случаям, в 2024, 2025 и 2026  годах</w:t>
            </w:r>
          </w:p>
        </w:tc>
      </w:tr>
      <w:tr w:rsidR="004B3F55" w:rsidRPr="00C87D36" w:rsidTr="004B3F55">
        <w:trPr>
          <w:trHeight w:val="230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</w:p>
        </w:tc>
      </w:tr>
      <w:tr w:rsidR="004B3F55" w:rsidRPr="00C87D36" w:rsidTr="004B3F55">
        <w:trPr>
          <w:trHeight w:val="653"/>
        </w:trPr>
        <w:tc>
          <w:tcPr>
            <w:tcW w:w="7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Исполнение муниципальных гарантий</w:t>
            </w:r>
          </w:p>
        </w:tc>
        <w:tc>
          <w:tcPr>
            <w:tcW w:w="78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B3F55" w:rsidRPr="00C87D36" w:rsidTr="004B3F55">
        <w:trPr>
          <w:trHeight w:val="429"/>
        </w:trPr>
        <w:tc>
          <w:tcPr>
            <w:tcW w:w="7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4B3F55" w:rsidRPr="00C87D36" w:rsidTr="004B3F55">
        <w:trPr>
          <w:trHeight w:val="34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За счет источников внутреннего финансирования дефицита бюджета 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4B3F55" w:rsidRPr="00C87D36" w:rsidTr="004B3F55">
        <w:trPr>
          <w:trHeight w:val="356"/>
        </w:trPr>
        <w:tc>
          <w:tcPr>
            <w:tcW w:w="7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55" w:rsidRPr="00C87D36" w:rsidRDefault="004B3F55" w:rsidP="004B3F55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 xml:space="preserve">За счет расходов бюджета 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F55" w:rsidRPr="00C87D36" w:rsidRDefault="004B3F55" w:rsidP="004B3F55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</w:tbl>
    <w:p w:rsidR="004B3F55" w:rsidRPr="00C87D36" w:rsidRDefault="004B3F55" w:rsidP="001A43AB">
      <w:pPr>
        <w:rPr>
          <w:rFonts w:ascii="Arial" w:hAnsi="Arial" w:cs="Arial"/>
        </w:rPr>
      </w:pPr>
    </w:p>
    <w:sectPr w:rsidR="004B3F55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31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578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960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2024-07-01T07:23:00Z</dcterms:created>
  <dcterms:modified xsi:type="dcterms:W3CDTF">2024-07-01T07:23:00Z</dcterms:modified>
</cp:coreProperties>
</file>